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spacing w:line="276" w:lineRule="auto"/>
        <w:ind w:firstLine="0" w:firstLineChars="0"/>
        <w:jc w:val="both"/>
        <w:rPr>
          <w:rFonts w:ascii="黑体" w:hAnsi="黑体" w:eastAsia="黑体" w:cs="黑体"/>
          <w:sz w:val="32"/>
          <w:szCs w:val="32"/>
        </w:rPr>
      </w:pPr>
      <w:bookmarkStart w:id="0" w:name="_Toc28105240"/>
      <w:r>
        <w:rPr>
          <w:rFonts w:hint="eastAsia" w:ascii="黑体" w:hAnsi="黑体" w:eastAsia="黑体" w:cs="黑体"/>
          <w:sz w:val="32"/>
          <w:szCs w:val="32"/>
        </w:rPr>
        <w:t>附件5</w:t>
      </w:r>
      <w:bookmarkStart w:id="23" w:name="_GoBack"/>
      <w:bookmarkEnd w:id="23"/>
    </w:p>
    <w:p>
      <w:pPr>
        <w:pStyle w:val="20"/>
        <w:spacing w:line="276" w:lineRule="auto"/>
        <w:ind w:firstLine="0" w:firstLineChars="0"/>
        <w:jc w:val="both"/>
        <w:rPr>
          <w:rFonts w:ascii="黑体" w:hAnsi="黑体" w:eastAsia="黑体" w:cs="黑体"/>
          <w:sz w:val="32"/>
          <w:szCs w:val="32"/>
        </w:rPr>
      </w:pPr>
    </w:p>
    <w:p>
      <w:pPr>
        <w:pStyle w:val="20"/>
        <w:spacing w:line="276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《保健功能释义 (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年版）》</w:t>
      </w:r>
    </w:p>
    <w:p>
      <w:pPr>
        <w:pStyle w:val="20"/>
        <w:spacing w:line="276" w:lineRule="auto"/>
        <w:ind w:firstLine="0" w:firstLineChars="0"/>
        <w:jc w:val="center"/>
        <w:rPr>
          <w:rFonts w:ascii="宋体" w:hAnsi="宋体" w:eastAsia="宋体"/>
          <w:sz w:val="40"/>
        </w:rPr>
      </w:pPr>
    </w:p>
    <w:bookmarkEnd w:id="0"/>
    <w:p>
      <w:pPr>
        <w:pStyle w:val="2"/>
        <w:numPr>
          <w:ilvl w:val="0"/>
          <w:numId w:val="1"/>
        </w:numPr>
        <w:jc w:val="left"/>
        <w:rPr>
          <w:rFonts w:ascii="黑体" w:hAnsi="黑体"/>
          <w:sz w:val="28"/>
        </w:rPr>
      </w:pPr>
      <w:r>
        <w:rPr>
          <w:rFonts w:hint="eastAsia" w:ascii="黑体" w:hAnsi="黑体"/>
          <w:sz w:val="28"/>
        </w:rPr>
        <w:t>有助于</w:t>
      </w:r>
      <w:r>
        <w:rPr>
          <w:rFonts w:hint="eastAsia" w:ascii="黑体" w:hAnsi="黑体"/>
          <w:sz w:val="28"/>
          <w:lang w:val="en-US" w:eastAsia="zh-CN"/>
        </w:rPr>
        <w:t>增强</w:t>
      </w:r>
      <w:r>
        <w:rPr>
          <w:rFonts w:hint="eastAsia" w:ascii="黑体" w:hAnsi="黑体"/>
          <w:sz w:val="28"/>
        </w:rPr>
        <w:t>免疫力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免疫力是人体对外防御和对内环境维持稳定的反应能力，受多种因素影响。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营养不良、疲劳、</w:t>
      </w:r>
      <w:r>
        <w:rPr>
          <w:rFonts w:hint="eastAsia" w:ascii="宋体" w:hAnsi="宋体" w:eastAsia="宋体"/>
          <w:i w:val="0"/>
        </w:rPr>
        <w:t>体力活动不足、</w:t>
      </w:r>
      <w:r>
        <w:rPr>
          <w:rFonts w:hint="eastAsia" w:ascii="宋体" w:hAnsi="宋体" w:eastAsia="宋体"/>
        </w:rPr>
        <w:t>生活不规律等导致的免疫力降低，应注意调整和纠正这些因素。</w:t>
      </w:r>
    </w:p>
    <w:p>
      <w:pPr>
        <w:spacing w:line="276" w:lineRule="auto"/>
        <w:ind w:firstLine="566" w:firstLineChars="236"/>
        <w:jc w:val="both"/>
        <w:rPr>
          <w:rFonts w:hint="eastAsia" w:ascii="宋体" w:hAnsi="宋体"/>
        </w:rPr>
      </w:pPr>
      <w:r>
        <w:rPr>
          <w:rFonts w:hint="eastAsia" w:ascii="宋体" w:hAnsi="宋体" w:eastAsia="宋体"/>
        </w:rPr>
        <w:t>有科学研究表明，补充适宜的物质有助于改善免疫力。</w:t>
      </w:r>
    </w:p>
    <w:p>
      <w:pPr>
        <w:pStyle w:val="2"/>
        <w:jc w:val="left"/>
        <w:rPr>
          <w:sz w:val="28"/>
        </w:rPr>
      </w:pPr>
      <w:bookmarkStart w:id="1" w:name="_Toc28105242"/>
      <w:bookmarkStart w:id="2" w:name="_Toc28105241"/>
      <w:r>
        <w:rPr>
          <w:sz w:val="28"/>
        </w:rPr>
        <w:t>2</w:t>
      </w:r>
      <w:r>
        <w:rPr>
          <w:rFonts w:hint="eastAsia"/>
          <w:sz w:val="28"/>
        </w:rPr>
        <w:t>.有助于抗氧化</w:t>
      </w:r>
      <w:bookmarkEnd w:id="1"/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氧化是人体利用氧过程中的一个环节，抗氧化是人体控制由于氧化过度而产生不利健康影响的过程，氧化和抗氧化保持平衡，有助于维持正常生命活动。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外源性抗氧化物质主要来源于食物。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有科学研究表明，补充适宜的抗氧化物质，有助于人体维持氧化与抗氧化过程的平衡。</w:t>
      </w:r>
    </w:p>
    <w:p>
      <w:pPr>
        <w:pStyle w:val="2"/>
        <w:jc w:val="left"/>
        <w:rPr>
          <w:rFonts w:hint="default"/>
          <w:sz w:val="28"/>
          <w:lang w:val="en-US"/>
        </w:rPr>
      </w:pPr>
      <w:bookmarkStart w:id="3" w:name="_Toc28105253"/>
      <w:r>
        <w:rPr>
          <w:sz w:val="28"/>
        </w:rPr>
        <w:t>3</w:t>
      </w:r>
      <w:r>
        <w:rPr>
          <w:rFonts w:hint="eastAsia"/>
          <w:sz w:val="28"/>
        </w:rPr>
        <w:t>.</w:t>
      </w:r>
      <w:bookmarkEnd w:id="3"/>
      <w:r>
        <w:rPr>
          <w:rFonts w:hint="eastAsia"/>
          <w:sz w:val="28"/>
          <w:lang w:val="en-US" w:eastAsia="zh-CN"/>
        </w:rPr>
        <w:t>辅助改善记忆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非病理性记忆减退是健康状态下，大脑对过往经验和事物的识记、保持和再现能力变弱的感觉。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人的记忆主要决定于先天禀赋和后天教育训练，并受年龄、精神、营养、社会环境等因素影响。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补充有关的物质，不能使人“过目不忘”，也不能改善病理性的记忆减退。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有科学研究表明，改善睡眠、压力和不良生活习惯基础上，补充适宜的物质有助于改善非病理性记忆减退。</w:t>
      </w:r>
    </w:p>
    <w:p>
      <w:pPr>
        <w:spacing w:line="276" w:lineRule="auto"/>
        <w:ind w:firstLine="0" w:firstLineChars="0"/>
        <w:jc w:val="both"/>
        <w:rPr>
          <w:rFonts w:hint="eastAsia" w:ascii="楷体" w:hAnsi="楷体" w:eastAsia="黑体"/>
          <w:bCs/>
          <w:kern w:val="2"/>
          <w:sz w:val="28"/>
          <w:szCs w:val="32"/>
        </w:rPr>
      </w:pPr>
      <w:r>
        <w:rPr>
          <w:rFonts w:hint="eastAsia" w:ascii="楷体" w:hAnsi="楷体" w:eastAsia="黑体"/>
          <w:bCs/>
          <w:kern w:val="2"/>
          <w:sz w:val="28"/>
          <w:szCs w:val="32"/>
        </w:rPr>
        <w:t>4.缓解视觉疲劳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视觉疲劳是眼睛长时间调节屈光所致，表现为视物模糊、眼部酸胀、干涩、流泪等眼部不适感。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视觉疲劳与用眼距离、时间、照明、眼镜屈光度不当和户外活动少等有关。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有科学研究表明，补充适宜的物质有助于缓解视觉疲劳。</w:t>
      </w:r>
    </w:p>
    <w:p>
      <w:pPr>
        <w:pStyle w:val="2"/>
        <w:tabs>
          <w:tab w:val="left" w:pos="5957"/>
        </w:tabs>
        <w:jc w:val="left"/>
        <w:rPr>
          <w:rFonts w:hint="eastAsia" w:eastAsia="黑体"/>
          <w:sz w:val="28"/>
          <w:lang w:eastAsia="zh-CN"/>
        </w:rPr>
      </w:pPr>
      <w:bookmarkStart w:id="4" w:name="_Toc28105254"/>
      <w:r>
        <w:rPr>
          <w:rFonts w:hint="eastAsia"/>
          <w:sz w:val="28"/>
        </w:rPr>
        <w:t>5.</w:t>
      </w:r>
      <w:bookmarkEnd w:id="4"/>
      <w:r>
        <w:rPr>
          <w:rFonts w:hint="eastAsia"/>
          <w:sz w:val="28"/>
        </w:rPr>
        <w:t>清咽润喉</w:t>
      </w:r>
      <w:r>
        <w:rPr>
          <w:rFonts w:hint="eastAsia"/>
          <w:sz w:val="28"/>
          <w:lang w:eastAsia="zh-CN"/>
        </w:rPr>
        <w:tab/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饮水不足、用嗓过度、刺激性食物、吸烟等因素可以引起咽喉部不适感。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有科学研究表明，补充适宜的物质有助于滋润咽喉或产生清爽的感觉。</w:t>
      </w:r>
    </w:p>
    <w:p>
      <w:pPr>
        <w:pStyle w:val="2"/>
        <w:jc w:val="left"/>
        <w:rPr>
          <w:sz w:val="28"/>
        </w:rPr>
      </w:pPr>
      <w:bookmarkStart w:id="5" w:name="_Toc28105257"/>
      <w:r>
        <w:rPr>
          <w:sz w:val="28"/>
        </w:rPr>
        <w:t>6</w:t>
      </w:r>
      <w:r>
        <w:rPr>
          <w:rFonts w:hint="eastAsia"/>
          <w:sz w:val="28"/>
        </w:rPr>
        <w:t>.有助于改善睡眠</w:t>
      </w:r>
      <w:bookmarkEnd w:id="5"/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睡眠</w:t>
      </w:r>
      <w:r>
        <w:rPr>
          <w:rFonts w:ascii="宋体" w:hAnsi="宋体" w:eastAsia="宋体"/>
        </w:rPr>
        <w:t>状况不佳不利健康。</w:t>
      </w:r>
      <w:r>
        <w:rPr>
          <w:rFonts w:hint="eastAsia" w:ascii="宋体" w:hAnsi="宋体" w:eastAsia="宋体"/>
        </w:rPr>
        <w:t>是人体恢复体力和脑力的必要过程。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时差、倒班、睡眠不规律、精神压力、劳累、用脑过度、情绪变化等因素可以引起睡眠状况不佳。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有科学研究表明，补充适宜的物质有助于改善睡眠。</w:t>
      </w:r>
    </w:p>
    <w:p>
      <w:pPr>
        <w:pStyle w:val="2"/>
        <w:jc w:val="left"/>
        <w:rPr>
          <w:sz w:val="28"/>
        </w:rPr>
      </w:pPr>
      <w:r>
        <w:rPr>
          <w:sz w:val="28"/>
        </w:rPr>
        <w:t>7.</w:t>
      </w:r>
      <w:bookmarkEnd w:id="2"/>
      <w:r>
        <w:rPr>
          <w:rFonts w:hint="eastAsia"/>
          <w:sz w:val="28"/>
        </w:rPr>
        <w:t>缓解体力疲劳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体力疲劳是体力劳动和（或）运动引起体力下降的感觉，不同于疾病、脑力劳动和心理压力伴随的“疲劳感”。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“体力疲劳”与身体承受的体力负荷大小直接相关。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有科学研究表明，补充适宜的物质有助于缓解体力疲劳。</w:t>
      </w:r>
    </w:p>
    <w:p>
      <w:pPr>
        <w:pStyle w:val="2"/>
        <w:jc w:val="left"/>
        <w:rPr>
          <w:sz w:val="28"/>
        </w:rPr>
      </w:pPr>
      <w:bookmarkStart w:id="6" w:name="_Toc28105248"/>
      <w:bookmarkStart w:id="7" w:name="_Toc28105243"/>
      <w:r>
        <w:rPr>
          <w:sz w:val="28"/>
        </w:rPr>
        <w:t>8</w:t>
      </w:r>
      <w:r>
        <w:rPr>
          <w:rFonts w:hint="eastAsia"/>
          <w:sz w:val="28"/>
        </w:rPr>
        <w:t>.</w:t>
      </w:r>
      <w:bookmarkEnd w:id="6"/>
      <w:r>
        <w:rPr>
          <w:rFonts w:hint="eastAsia"/>
          <w:sz w:val="28"/>
        </w:rPr>
        <w:t>耐缺氧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缺氧指在氧气含量和大气压力较低的环境中人体的反应，</w:t>
      </w:r>
      <w:r>
        <w:rPr>
          <w:rFonts w:ascii="宋体" w:hAnsi="宋体" w:eastAsia="宋体"/>
        </w:rPr>
        <w:t>其原因和</w:t>
      </w:r>
      <w:r>
        <w:rPr>
          <w:rFonts w:hint="eastAsia" w:ascii="宋体" w:hAnsi="宋体" w:eastAsia="宋体"/>
        </w:rPr>
        <w:t>应对</w:t>
      </w:r>
      <w:r>
        <w:rPr>
          <w:rFonts w:ascii="宋体" w:hAnsi="宋体" w:eastAsia="宋体"/>
        </w:rPr>
        <w:t>措施</w:t>
      </w:r>
      <w:r>
        <w:rPr>
          <w:rFonts w:hint="eastAsia" w:ascii="宋体" w:hAnsi="宋体" w:eastAsia="宋体"/>
        </w:rPr>
        <w:t>与疾病引起的缺氧</w:t>
      </w:r>
      <w:r>
        <w:rPr>
          <w:rFonts w:ascii="宋体" w:hAnsi="宋体" w:eastAsia="宋体"/>
        </w:rPr>
        <w:t>反应</w:t>
      </w:r>
      <w:r>
        <w:rPr>
          <w:rFonts w:hint="eastAsia" w:ascii="宋体" w:hAnsi="宋体" w:eastAsia="宋体"/>
        </w:rPr>
        <w:t>不同。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改善机体对低氧环境的适应和耐受能力，应注意调整饮食、运动和其他生活方式等因素。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有科学研究表明，补充适宜的物质有助于人体耐受和适应低氧环境。</w:t>
      </w:r>
    </w:p>
    <w:p>
      <w:pPr>
        <w:pStyle w:val="2"/>
        <w:jc w:val="left"/>
        <w:rPr>
          <w:sz w:val="28"/>
        </w:rPr>
      </w:pPr>
      <w:bookmarkStart w:id="8" w:name="_Toc28105249"/>
      <w:r>
        <w:rPr>
          <w:sz w:val="28"/>
        </w:rPr>
        <w:t>9</w:t>
      </w:r>
      <w:r>
        <w:rPr>
          <w:rFonts w:hint="eastAsia"/>
          <w:sz w:val="28"/>
        </w:rPr>
        <w:t>.</w:t>
      </w:r>
      <w:bookmarkEnd w:id="8"/>
      <w:r>
        <w:rPr>
          <w:rFonts w:hint="eastAsia"/>
          <w:sz w:val="28"/>
        </w:rPr>
        <w:t>有助于控制体内脂肪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脂肪是身体组成的必要成分，但</w:t>
      </w:r>
      <w:r>
        <w:rPr>
          <w:rFonts w:ascii="宋体" w:hAnsi="宋体" w:eastAsia="宋体"/>
        </w:rPr>
        <w:t>在</w:t>
      </w:r>
      <w:r>
        <w:rPr>
          <w:rFonts w:hint="eastAsia" w:ascii="宋体" w:hAnsi="宋体" w:eastAsia="宋体"/>
        </w:rPr>
        <w:t>体内过量蓄积不利于健康。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控制饮食和增加运动是控制体内脂肪必不可少的措施。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有科学研究表明，补充适宜的物质有助于控制体内脂肪</w:t>
      </w:r>
      <w:r>
        <w:rPr>
          <w:rFonts w:ascii="宋体" w:hAnsi="宋体" w:eastAsia="宋体"/>
        </w:rPr>
        <w:t>或改善控制饮食期间的营养供给</w:t>
      </w:r>
      <w:r>
        <w:rPr>
          <w:rFonts w:hint="eastAsia" w:ascii="宋体" w:hAnsi="宋体" w:eastAsia="宋体"/>
        </w:rPr>
        <w:t>。</w:t>
      </w:r>
    </w:p>
    <w:bookmarkEnd w:id="7"/>
    <w:p>
      <w:pPr>
        <w:pStyle w:val="2"/>
        <w:numPr>
          <w:ilvl w:val="0"/>
          <w:numId w:val="0"/>
        </w:numPr>
        <w:jc w:val="left"/>
        <w:rPr>
          <w:sz w:val="28"/>
        </w:rPr>
      </w:pPr>
      <w:bookmarkStart w:id="9" w:name="_Toc28105244"/>
      <w:r>
        <w:rPr>
          <w:rFonts w:hint="eastAsia"/>
          <w:sz w:val="28"/>
          <w:lang w:val="en-US" w:eastAsia="zh-CN"/>
        </w:rPr>
        <w:t>10.</w:t>
      </w:r>
      <w:r>
        <w:rPr>
          <w:rFonts w:hint="eastAsia"/>
          <w:sz w:val="28"/>
        </w:rPr>
        <w:t>有助于改善骨密度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骨密度是反映骨健康的常用指标之一，内分泌、年龄、运动、饮食、体重等是影响该指标的重要因素。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中年以后，随着年龄增长，骨密度逐渐降低。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有科学研究表明，补充适宜的物质有助于减缓骨密度的降低速度。</w:t>
      </w:r>
    </w:p>
    <w:p>
      <w:pPr>
        <w:pStyle w:val="2"/>
        <w:jc w:val="left"/>
        <w:rPr>
          <w:sz w:val="28"/>
        </w:rPr>
      </w:pPr>
      <w:bookmarkStart w:id="10" w:name="_Toc28105255"/>
      <w:r>
        <w:rPr>
          <w:rFonts w:hint="eastAsia"/>
          <w:sz w:val="28"/>
        </w:rPr>
        <w:t>1</w:t>
      </w:r>
      <w:r>
        <w:rPr>
          <w:sz w:val="28"/>
        </w:rPr>
        <w:t>1</w:t>
      </w:r>
      <w:r>
        <w:rPr>
          <w:rFonts w:hint="eastAsia"/>
          <w:sz w:val="28"/>
        </w:rPr>
        <w:t>.</w:t>
      </w:r>
      <w:bookmarkEnd w:id="10"/>
      <w:r>
        <w:rPr>
          <w:rFonts w:hint="eastAsia"/>
          <w:sz w:val="28"/>
        </w:rPr>
        <w:t>改善缺铁性贫血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缺铁性贫血是人体对铁元素的需求与供给失衡的一种表现，膳食摄入的铁不足是发生缺铁性贫血的风险因素之一。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改善缺铁性贫血需注意保持均衡合理的饮食。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有科学研究表明，补充适宜的物质有助于改善缺铁性贫血。</w:t>
      </w:r>
    </w:p>
    <w:p>
      <w:pPr>
        <w:pStyle w:val="2"/>
        <w:jc w:val="left"/>
        <w:rPr>
          <w:sz w:val="28"/>
        </w:rPr>
      </w:pPr>
      <w:bookmarkStart w:id="11" w:name="_Toc28105251"/>
      <w:r>
        <w:rPr>
          <w:rFonts w:hint="eastAsia"/>
          <w:sz w:val="28"/>
        </w:rPr>
        <w:t>12.有助于改善痤疮</w:t>
      </w:r>
      <w:bookmarkEnd w:id="11"/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痤疮是一种毛囊皮脂腺异常的表现，多见于青年人面部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</w:rPr>
        <w:t>俗称“青春痘”。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遗传、皮肤油脂多、毛囊角质化、细菌繁殖、精神压力、免疫、刺激性食物等因素都影响痤疮的发生发展。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有科学研究表明，补充适宜的物质有助于改善痤疮状况。</w:t>
      </w:r>
    </w:p>
    <w:p>
      <w:pPr>
        <w:pStyle w:val="2"/>
        <w:jc w:val="left"/>
        <w:rPr>
          <w:sz w:val="28"/>
        </w:rPr>
      </w:pPr>
      <w:bookmarkStart w:id="12" w:name="_Toc28105250"/>
      <w:r>
        <w:rPr>
          <w:rFonts w:hint="eastAsia"/>
          <w:sz w:val="28"/>
        </w:rPr>
        <w:t>1</w:t>
      </w:r>
      <w:r>
        <w:rPr>
          <w:sz w:val="28"/>
        </w:rPr>
        <w:t>3</w:t>
      </w:r>
      <w:r>
        <w:rPr>
          <w:rFonts w:hint="eastAsia"/>
          <w:sz w:val="28"/>
        </w:rPr>
        <w:t>.有助于改善黄褐斑</w:t>
      </w:r>
      <w:bookmarkEnd w:id="12"/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黄褐斑为面部的黄褐色色素沉着，其发生和发展与妊娠、口服避孕药、内分泌失调、月经紊乱等因素有关。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改善黄褐斑，应注意紫外线</w:t>
      </w:r>
      <w:r>
        <w:rPr>
          <w:rFonts w:ascii="宋体" w:hAnsi="宋体" w:eastAsia="宋体"/>
        </w:rPr>
        <w:t>防护</w:t>
      </w:r>
      <w:r>
        <w:rPr>
          <w:rFonts w:hint="eastAsia" w:ascii="宋体" w:hAnsi="宋体" w:eastAsia="宋体"/>
        </w:rPr>
        <w:t>、内分泌异常及饮食失衡等。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有科学研究表明，补充适宜的物质有助于改善黄褐斑状况。</w:t>
      </w:r>
    </w:p>
    <w:p>
      <w:pPr>
        <w:pStyle w:val="2"/>
        <w:jc w:val="left"/>
        <w:rPr>
          <w:sz w:val="28"/>
        </w:rPr>
      </w:pPr>
      <w:bookmarkStart w:id="13" w:name="_Toc28105252"/>
      <w:r>
        <w:rPr>
          <w:rFonts w:hint="eastAsia"/>
          <w:sz w:val="28"/>
        </w:rPr>
        <w:t>1</w:t>
      </w:r>
      <w:r>
        <w:rPr>
          <w:sz w:val="28"/>
        </w:rPr>
        <w:t>4</w:t>
      </w:r>
      <w:r>
        <w:rPr>
          <w:rFonts w:hint="eastAsia"/>
          <w:sz w:val="28"/>
        </w:rPr>
        <w:t>.有</w:t>
      </w:r>
      <w:bookmarkEnd w:id="13"/>
      <w:r>
        <w:rPr>
          <w:rFonts w:hint="eastAsia"/>
          <w:sz w:val="28"/>
        </w:rPr>
        <w:t>助于改善皮肤</w:t>
      </w:r>
      <w:r>
        <w:rPr>
          <w:rFonts w:hint="eastAsia"/>
          <w:sz w:val="28"/>
          <w:lang w:val="en-US" w:eastAsia="zh-CN"/>
        </w:rPr>
        <w:t>水份状况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皮肤水分</w:t>
      </w:r>
      <w:r>
        <w:rPr>
          <w:rFonts w:ascii="宋体" w:hAnsi="宋体" w:eastAsia="宋体"/>
        </w:rPr>
        <w:t>含量</w:t>
      </w:r>
      <w:r>
        <w:rPr>
          <w:rFonts w:hint="eastAsia" w:ascii="宋体" w:hAnsi="宋体" w:eastAsia="宋体"/>
        </w:rPr>
        <w:t>直接影响皮肤的表观状态。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皮肤水分受日照、年龄、饮水、饮食等多种因素影响。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有科学研究表明，补充适宜的物质有助于改善皮肤的含水量。</w:t>
      </w:r>
    </w:p>
    <w:bookmarkEnd w:id="9"/>
    <w:p>
      <w:pPr>
        <w:pStyle w:val="2"/>
        <w:jc w:val="left"/>
        <w:rPr>
          <w:sz w:val="28"/>
        </w:rPr>
      </w:pPr>
      <w:bookmarkStart w:id="14" w:name="_Toc28105245"/>
      <w:r>
        <w:rPr>
          <w:sz w:val="28"/>
        </w:rPr>
        <w:t>15</w:t>
      </w:r>
      <w:r>
        <w:rPr>
          <w:rFonts w:hint="eastAsia"/>
          <w:sz w:val="28"/>
        </w:rPr>
        <w:t>.有助于调节肠道菌群</w:t>
      </w:r>
      <w:bookmarkEnd w:id="14"/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肠道菌群是肠道</w:t>
      </w:r>
      <w:r>
        <w:rPr>
          <w:rFonts w:ascii="宋体" w:hAnsi="宋体" w:eastAsia="宋体"/>
        </w:rPr>
        <w:t>内</w:t>
      </w:r>
      <w:r>
        <w:rPr>
          <w:rFonts w:hint="eastAsia" w:ascii="宋体" w:hAnsi="宋体" w:eastAsia="宋体"/>
        </w:rPr>
        <w:t>的</w:t>
      </w:r>
      <w:r>
        <w:rPr>
          <w:rFonts w:ascii="宋体" w:hAnsi="宋体" w:eastAsia="宋体"/>
        </w:rPr>
        <w:t>各种细菌群落</w:t>
      </w:r>
      <w:r>
        <w:rPr>
          <w:rFonts w:hint="eastAsia" w:ascii="宋体" w:hAnsi="宋体" w:eastAsia="宋体"/>
        </w:rPr>
        <w:t>，包括有益菌、有害菌和中性菌，它们之间的平衡与人体健康有关。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肠道菌群受年龄、营养、卫生、成长环境等多种因素影响。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有科学研究表明，补充适宜的物质有助于调节肠道菌群的平衡和有益菌群的生长。</w:t>
      </w:r>
    </w:p>
    <w:p>
      <w:pPr>
        <w:pStyle w:val="2"/>
        <w:jc w:val="left"/>
        <w:rPr>
          <w:sz w:val="28"/>
        </w:rPr>
      </w:pPr>
      <w:bookmarkStart w:id="15" w:name="_Toc28105246"/>
      <w:r>
        <w:rPr>
          <w:sz w:val="28"/>
        </w:rPr>
        <w:t>16</w:t>
      </w:r>
      <w:r>
        <w:rPr>
          <w:rFonts w:hint="eastAsia"/>
          <w:sz w:val="28"/>
        </w:rPr>
        <w:t>.</w:t>
      </w:r>
      <w:bookmarkEnd w:id="15"/>
      <w:r>
        <w:rPr>
          <w:rFonts w:hint="eastAsia"/>
          <w:sz w:val="28"/>
        </w:rPr>
        <w:t>有助于消化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消化是指人体将摄入的食物转变为可以被吸收利用的</w:t>
      </w:r>
      <w:r>
        <w:rPr>
          <w:rFonts w:ascii="宋体" w:hAnsi="宋体" w:eastAsia="宋体"/>
        </w:rPr>
        <w:t>小分子</w:t>
      </w:r>
      <w:r>
        <w:rPr>
          <w:rFonts w:hint="eastAsia" w:ascii="宋体" w:hAnsi="宋体" w:eastAsia="宋体"/>
        </w:rPr>
        <w:t>物质的过程。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消化功能受饮食</w:t>
      </w:r>
      <w:r>
        <w:rPr>
          <w:rFonts w:ascii="宋体" w:hAnsi="宋体" w:eastAsia="宋体"/>
        </w:rPr>
        <w:t>、</w:t>
      </w:r>
      <w:r>
        <w:rPr>
          <w:rFonts w:hint="eastAsia" w:ascii="宋体" w:hAnsi="宋体" w:eastAsia="宋体"/>
        </w:rPr>
        <w:t>气候</w:t>
      </w:r>
      <w:r>
        <w:rPr>
          <w:rFonts w:ascii="宋体" w:hAnsi="宋体" w:eastAsia="宋体"/>
        </w:rPr>
        <w:t>、</w:t>
      </w:r>
      <w:r>
        <w:rPr>
          <w:rFonts w:hint="eastAsia" w:ascii="宋体" w:hAnsi="宋体" w:eastAsia="宋体"/>
        </w:rPr>
        <w:t>情绪和</w:t>
      </w:r>
      <w:r>
        <w:rPr>
          <w:rFonts w:ascii="宋体" w:hAnsi="宋体" w:eastAsia="宋体"/>
        </w:rPr>
        <w:t>运动</w:t>
      </w:r>
      <w:r>
        <w:rPr>
          <w:rFonts w:hint="eastAsia" w:ascii="宋体" w:hAnsi="宋体" w:eastAsia="宋体"/>
        </w:rPr>
        <w:t>等多种因素影响。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有科学研究表明，补充适宜的物质有助于改善消化功能。</w:t>
      </w:r>
    </w:p>
    <w:p>
      <w:pPr>
        <w:pStyle w:val="2"/>
        <w:jc w:val="left"/>
        <w:rPr>
          <w:sz w:val="28"/>
        </w:rPr>
      </w:pPr>
      <w:bookmarkStart w:id="16" w:name="_Toc28105247"/>
      <w:r>
        <w:rPr>
          <w:sz w:val="28"/>
        </w:rPr>
        <w:t>17</w:t>
      </w:r>
      <w:r>
        <w:rPr>
          <w:rFonts w:hint="eastAsia"/>
          <w:sz w:val="28"/>
        </w:rPr>
        <w:t>.有助于润肠通便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排便功能受饮食、运动和饮水等多种因素影响。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有科学研究表明，补充适宜的物质有助于改善肠道的排便功能。</w:t>
      </w:r>
    </w:p>
    <w:bookmarkEnd w:id="16"/>
    <w:p>
      <w:pPr>
        <w:pStyle w:val="2"/>
        <w:numPr>
          <w:ilvl w:val="0"/>
          <w:numId w:val="0"/>
        </w:numPr>
        <w:jc w:val="left"/>
        <w:rPr>
          <w:sz w:val="28"/>
        </w:rPr>
      </w:pPr>
      <w:r>
        <w:rPr>
          <w:rFonts w:hint="eastAsia"/>
          <w:sz w:val="28"/>
          <w:lang w:val="en-US" w:eastAsia="zh-CN"/>
        </w:rPr>
        <w:t>18.</w:t>
      </w:r>
      <w:r>
        <w:rPr>
          <w:sz w:val="28"/>
        </w:rPr>
        <w:t>辅助保护</w:t>
      </w:r>
      <w:r>
        <w:rPr>
          <w:rFonts w:hint="eastAsia"/>
          <w:sz w:val="28"/>
        </w:rPr>
        <w:t>胃粘膜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胃粘膜</w:t>
      </w:r>
      <w:r>
        <w:rPr>
          <w:rFonts w:ascii="宋体" w:hAnsi="宋体" w:eastAsia="宋体"/>
        </w:rPr>
        <w:t>是</w:t>
      </w:r>
      <w:r>
        <w:rPr>
          <w:rFonts w:hint="eastAsia" w:ascii="宋体" w:hAnsi="宋体" w:eastAsia="宋体"/>
        </w:rPr>
        <w:t>胃</w:t>
      </w:r>
      <w:r>
        <w:rPr>
          <w:rFonts w:ascii="宋体" w:hAnsi="宋体" w:eastAsia="宋体"/>
        </w:rPr>
        <w:t>内</w:t>
      </w:r>
      <w:r>
        <w:rPr>
          <w:rFonts w:hint="eastAsia" w:ascii="宋体" w:hAnsi="宋体" w:eastAsia="宋体"/>
        </w:rPr>
        <w:t>壁</w:t>
      </w:r>
      <w:r>
        <w:rPr>
          <w:rFonts w:ascii="宋体" w:hAnsi="宋体" w:eastAsia="宋体"/>
        </w:rPr>
        <w:t>的表层结构，</w:t>
      </w:r>
      <w:r>
        <w:rPr>
          <w:rFonts w:hint="eastAsia" w:ascii="宋体" w:hAnsi="宋体" w:eastAsia="宋体"/>
        </w:rPr>
        <w:t>影响胃的正常功能</w:t>
      </w:r>
      <w:r>
        <w:rPr>
          <w:rFonts w:ascii="宋体" w:hAnsi="宋体" w:eastAsia="宋体"/>
        </w:rPr>
        <w:t>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胃粘膜健康受饮食（如进食量、饮酒、刺激性食物）和生活方式（如胃部受凉、气候、心理压力）等多种因素影响。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有科学研究表明，补充适宜的物质有助于保护胃粘膜。</w:t>
      </w:r>
    </w:p>
    <w:p>
      <w:pPr>
        <w:pStyle w:val="2"/>
        <w:jc w:val="left"/>
      </w:pPr>
      <w:bookmarkStart w:id="17" w:name="_Toc28105258"/>
      <w:bookmarkStart w:id="18" w:name="_Toc28105259"/>
      <w:bookmarkStart w:id="19" w:name="_Toc28105260"/>
      <w:bookmarkStart w:id="20" w:name="_Toc28105261"/>
      <w:bookmarkStart w:id="21" w:name="_Toc28105262"/>
      <w:r>
        <w:rPr>
          <w:rFonts w:hint="eastAsia"/>
          <w:sz w:val="28"/>
          <w:szCs w:val="28"/>
        </w:rPr>
        <w:t>19.</w:t>
      </w:r>
      <w:bookmarkEnd w:id="17"/>
      <w:r>
        <w:rPr>
          <w:rFonts w:hint="eastAsia"/>
          <w:sz w:val="28"/>
          <w:szCs w:val="28"/>
        </w:rPr>
        <w:t>有助于维持血脂（胆固醇/甘油三酯）健康水平</w:t>
      </w:r>
    </w:p>
    <w:p>
      <w:pPr>
        <w:spacing w:line="276" w:lineRule="auto"/>
        <w:rPr>
          <w:rFonts w:ascii="黑体" w:hAnsi="黑体" w:eastAsia="黑体"/>
          <w:color w:val="000000"/>
          <w:sz w:val="28"/>
          <w:szCs w:val="22"/>
        </w:rPr>
      </w:pPr>
      <w:r>
        <w:rPr>
          <w:rFonts w:hint="eastAsia" w:ascii="黑体" w:hAnsi="黑体" w:eastAsia="黑体"/>
          <w:bCs/>
        </w:rPr>
        <w:t>Ⅰ.</w:t>
      </w:r>
      <w:r>
        <w:rPr>
          <w:rFonts w:hint="eastAsia" w:ascii="黑体" w:hAnsi="黑体" w:eastAsia="黑体"/>
        </w:rPr>
        <w:t>有助于维持血脂健康水平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甘油三酯、胆固醇是血脂的重要组成成分，与健康相关。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血胆固醇的健康水平</w:t>
      </w:r>
      <w:r>
        <w:rPr>
          <w:rFonts w:ascii="宋体" w:hAnsi="宋体" w:eastAsia="宋体"/>
        </w:rPr>
        <w:t>应低</w:t>
      </w:r>
      <w:r>
        <w:rPr>
          <w:rFonts w:hint="eastAsia" w:ascii="宋体" w:hAnsi="宋体" w:eastAsia="宋体"/>
        </w:rPr>
        <w:t>于5.2mmol/L，血甘油三酯的健康水平</w:t>
      </w:r>
      <w:r>
        <w:rPr>
          <w:rFonts w:ascii="宋体" w:hAnsi="宋体" w:eastAsia="宋体"/>
        </w:rPr>
        <w:t>应低</w:t>
      </w:r>
      <w:r>
        <w:rPr>
          <w:rFonts w:hint="eastAsia" w:ascii="宋体" w:hAnsi="宋体" w:eastAsia="宋体"/>
        </w:rPr>
        <w:t>于1.7mmol/L。血胆固醇在5.2～6.2mmol/L或血甘油三酯在1.7～2.3mmol/L之间为边缘升高，是心血管等疾病的主要风险因素之一。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血胆固醇和血甘油三酯受多种因素影响。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有科学研究表明，在健康饮食基础上，补充适宜的物质有助于血脂趋于健康水平。</w:t>
      </w:r>
    </w:p>
    <w:p>
      <w:pPr>
        <w:spacing w:line="276" w:lineRule="auto"/>
        <w:rPr>
          <w:rFonts w:ascii="黑体" w:hAnsi="黑体" w:eastAsia="黑体"/>
          <w:color w:val="000000"/>
          <w:sz w:val="28"/>
          <w:szCs w:val="22"/>
        </w:rPr>
      </w:pPr>
      <w:r>
        <w:rPr>
          <w:rFonts w:hint="eastAsia" w:ascii="黑体" w:hAnsi="黑体" w:eastAsia="黑体"/>
        </w:rPr>
        <w:t>Ⅱ．有助于维持血胆固醇健康水平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血胆固醇的健康水平</w:t>
      </w:r>
      <w:r>
        <w:rPr>
          <w:rFonts w:ascii="宋体" w:hAnsi="宋体" w:eastAsia="宋体"/>
        </w:rPr>
        <w:t>应低</w:t>
      </w:r>
      <w:r>
        <w:rPr>
          <w:rFonts w:hint="eastAsia" w:ascii="宋体" w:hAnsi="宋体" w:eastAsia="宋体"/>
        </w:rPr>
        <w:t>于5.2mmol/L。血胆固醇在5.2～6.2mmol/L之间为边缘升高，是心血管疾病的风险因素。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血胆固醇受体重和饮食等多种因素影响。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有科学研究表明，在健康饮食基础上，补充适宜的物质有助于血胆固醇趋于健康水平。</w:t>
      </w:r>
    </w:p>
    <w:p>
      <w:pPr>
        <w:spacing w:line="276" w:lineRule="auto"/>
        <w:rPr>
          <w:rFonts w:ascii="黑体" w:hAnsi="黑体" w:eastAsia="黑体"/>
          <w:bCs/>
          <w:color w:val="000000"/>
          <w:sz w:val="28"/>
          <w:szCs w:val="22"/>
        </w:rPr>
      </w:pPr>
      <w:r>
        <w:rPr>
          <w:rFonts w:hint="eastAsia" w:ascii="黑体" w:hAnsi="黑体" w:eastAsia="黑体"/>
          <w:bCs/>
        </w:rPr>
        <w:t>Ⅲ.有助于维持血甘油三酯健康水平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血甘油三酯的健康水平</w:t>
      </w:r>
      <w:r>
        <w:rPr>
          <w:rFonts w:ascii="宋体" w:hAnsi="宋体" w:eastAsia="宋体"/>
        </w:rPr>
        <w:t>应低</w:t>
      </w:r>
      <w:r>
        <w:rPr>
          <w:rFonts w:hint="eastAsia" w:ascii="宋体" w:hAnsi="宋体" w:eastAsia="宋体"/>
        </w:rPr>
        <w:t>于1.7mmol/L。血甘油三酯在1.7～2.3mmol/L之间为边缘升高，是一些疾病的风险因素。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血甘油三酯受体重、饮食、运动等多种因素影响。</w:t>
      </w:r>
    </w:p>
    <w:p>
      <w:pPr>
        <w:spacing w:line="276" w:lineRule="auto"/>
        <w:ind w:firstLine="566" w:firstLineChars="236"/>
        <w:jc w:val="both"/>
        <w:rPr>
          <w:rFonts w:hint="eastAsia" w:ascii="宋体" w:hAnsi="宋体"/>
          <w:color w:val="auto"/>
        </w:rPr>
      </w:pPr>
      <w:r>
        <w:rPr>
          <w:rFonts w:hint="eastAsia" w:ascii="宋体" w:hAnsi="宋体" w:eastAsia="宋体"/>
        </w:rPr>
        <w:t>有科学研究表明，在健康饮食基础上，补充适宜的物质有助于血甘油三酯趋于健康水平。</w:t>
      </w:r>
    </w:p>
    <w:p>
      <w:pPr>
        <w:pStyle w:val="2"/>
        <w:jc w:val="left"/>
      </w:pPr>
      <w:r>
        <w:rPr>
          <w:rFonts w:hint="eastAsia"/>
          <w:sz w:val="28"/>
          <w:szCs w:val="28"/>
        </w:rPr>
        <w:t>20.有助于维持血糖健康水平</w:t>
      </w:r>
      <w:bookmarkEnd w:id="18"/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空腹血糖的健康水平不宜高于6.1mmol/L，餐后血糖的健康水平不宜高于7.8mmol/L。空腹血糖在6.1～7.0mmol/L或餐后血糖在7.8～11.1mmol/L之间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</w:rPr>
        <w:t>表明血糖代谢存在异常，是2型糖尿病的主要风险因素。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血糖代谢受体重、饮食、运动等多种因素影响。</w:t>
      </w:r>
    </w:p>
    <w:p>
      <w:pPr>
        <w:spacing w:line="276" w:lineRule="auto"/>
        <w:ind w:firstLine="566" w:firstLineChars="236"/>
        <w:jc w:val="both"/>
        <w:rPr>
          <w:rFonts w:hint="eastAsia" w:ascii="宋体" w:hAnsi="宋体"/>
        </w:rPr>
      </w:pPr>
      <w:r>
        <w:rPr>
          <w:rFonts w:hint="eastAsia" w:ascii="宋体" w:hAnsi="宋体" w:eastAsia="宋体"/>
        </w:rPr>
        <w:t>有科学研究表明，在健康饮食基础上，补充适宜的物质有助于血糖趋于健康水平。</w:t>
      </w:r>
    </w:p>
    <w:p>
      <w:pPr>
        <w:pStyle w:val="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21.有助</w:t>
      </w:r>
      <w:r>
        <w:rPr>
          <w:sz w:val="28"/>
          <w:szCs w:val="28"/>
        </w:rPr>
        <w:t>于</w:t>
      </w:r>
      <w:r>
        <w:rPr>
          <w:rFonts w:hint="eastAsia"/>
          <w:sz w:val="28"/>
          <w:szCs w:val="28"/>
        </w:rPr>
        <w:t>维持血压健康水平</w:t>
      </w:r>
      <w:bookmarkEnd w:id="19"/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健康成人的收缩压不高于120 mmHg、舒张压不高于80 mmHg。收缩压在120～139 mmHg 之间、舒张压在80～89 mmHg之间为血压正常高值，是一些疾病的潜在风险因素。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血压受体重、饮食、运动、压力、年龄等多种因素影响。</w:t>
      </w:r>
    </w:p>
    <w:p>
      <w:pPr>
        <w:spacing w:line="276" w:lineRule="auto"/>
        <w:ind w:firstLine="566" w:firstLineChars="236"/>
        <w:jc w:val="both"/>
        <w:rPr>
          <w:rFonts w:hint="eastAsia" w:ascii="宋体" w:hAnsi="宋体" w:eastAsia="宋体"/>
          <w:szCs w:val="24"/>
        </w:rPr>
      </w:pPr>
      <w:r>
        <w:rPr>
          <w:rFonts w:hint="eastAsia" w:ascii="宋体" w:hAnsi="宋体" w:eastAsia="宋体"/>
        </w:rPr>
        <w:t>有科学研究表明，在健康饮食基础上，补充适宜的物质有助于血压趋于健康水平。</w:t>
      </w:r>
    </w:p>
    <w:p>
      <w:pPr>
        <w:pStyle w:val="2"/>
        <w:jc w:val="lef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22.</w:t>
      </w:r>
      <w:bookmarkEnd w:id="20"/>
      <w:r>
        <w:rPr>
          <w:rFonts w:hint="eastAsia"/>
          <w:sz w:val="28"/>
          <w:szCs w:val="28"/>
        </w:rPr>
        <w:t>对化学性肝损伤</w:t>
      </w:r>
      <w:r>
        <w:rPr>
          <w:rFonts w:hint="eastAsia"/>
          <w:sz w:val="28"/>
          <w:szCs w:val="28"/>
          <w:lang w:val="en-US" w:eastAsia="zh-CN"/>
        </w:rPr>
        <w:t>有辅助</w:t>
      </w:r>
      <w:r>
        <w:rPr>
          <w:rFonts w:hint="eastAsia"/>
          <w:sz w:val="28"/>
          <w:szCs w:val="28"/>
        </w:rPr>
        <w:t>保护</w:t>
      </w:r>
      <w:r>
        <w:rPr>
          <w:rFonts w:hint="eastAsia"/>
          <w:sz w:val="28"/>
          <w:szCs w:val="28"/>
          <w:lang w:val="en-US" w:eastAsia="zh-CN"/>
        </w:rPr>
        <w:t>作用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该功能不涉及与饮酒相关的增加酒量和解酒等作用。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化学性肝损伤是指具有肝毒性的化学物质造成的肝损伤，包括内源性和外源性化学物质引起的肝功能异常。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保护肝脏应避免劳累和运动过度，减少接触有害化学物质。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有科学研究表明，补充适宜的物质有助于改善肝脏处理化学物质的能力，起到辅助保护肝功能的作用。</w:t>
      </w:r>
    </w:p>
    <w:p>
      <w:pPr>
        <w:pStyle w:val="2"/>
        <w:jc w:val="left"/>
        <w:rPr>
          <w:rFonts w:hint="default" w:eastAsia="黑体"/>
          <w:lang w:val="en-US" w:eastAsia="zh-CN"/>
        </w:rPr>
      </w:pPr>
      <w:r>
        <w:rPr>
          <w:rFonts w:hint="eastAsia"/>
          <w:sz w:val="28"/>
          <w:szCs w:val="28"/>
        </w:rPr>
        <w:t>23.</w:t>
      </w:r>
      <w:bookmarkEnd w:id="21"/>
      <w:r>
        <w:rPr>
          <w:rFonts w:hint="eastAsia"/>
          <w:sz w:val="28"/>
          <w:szCs w:val="28"/>
          <w:lang w:val="en-US" w:eastAsia="zh-CN"/>
        </w:rPr>
        <w:t>对</w:t>
      </w:r>
      <w:r>
        <w:rPr>
          <w:rFonts w:hint="eastAsia"/>
          <w:sz w:val="28"/>
          <w:szCs w:val="28"/>
        </w:rPr>
        <w:t>电离辐射危害</w:t>
      </w:r>
      <w:r>
        <w:rPr>
          <w:rFonts w:hint="eastAsia"/>
          <w:sz w:val="28"/>
          <w:szCs w:val="28"/>
          <w:lang w:val="en-US" w:eastAsia="zh-CN"/>
        </w:rPr>
        <w:t>有辅助保护作用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电离辐射指可以使物质发生电离现象的辐射，如X线、γ-射线。日常接触较多的紫外线、微波等是非电离辐射。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降低电离辐射危害，应采取有效的物理防护措施、减少和避免不必要的电离辐射暴露。</w:t>
      </w:r>
    </w:p>
    <w:p>
      <w:pPr>
        <w:spacing w:line="276" w:lineRule="auto"/>
        <w:ind w:firstLine="566" w:firstLineChars="236"/>
        <w:jc w:val="both"/>
      </w:pPr>
      <w:r>
        <w:rPr>
          <w:rFonts w:hint="eastAsia" w:ascii="宋体" w:hAnsi="宋体" w:eastAsia="宋体"/>
        </w:rPr>
        <w:t>有科学研究表明，补充适宜的物质有助于降低电离辐射引起的健康危害。</w:t>
      </w:r>
    </w:p>
    <w:p>
      <w:pPr>
        <w:pStyle w:val="2"/>
        <w:jc w:val="left"/>
        <w:rPr>
          <w:sz w:val="28"/>
          <w:szCs w:val="28"/>
        </w:rPr>
      </w:pPr>
      <w:bookmarkStart w:id="22" w:name="_Toc28105263"/>
      <w:r>
        <w:rPr>
          <w:rFonts w:hint="eastAsia"/>
          <w:sz w:val="28"/>
          <w:szCs w:val="28"/>
        </w:rPr>
        <w:t>24.有助于排铅</w:t>
      </w:r>
      <w:bookmarkEnd w:id="22"/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铅是一种对人体健康有严重危害的重金属元素。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铅普遍存在于日常环境中，一些特殊职业和地区人群可以接触到过量的铅。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有科学研究表明，补充适宜的物质有助于机体排出随食物和饮水摄入的铅。</w:t>
      </w:r>
    </w:p>
    <w:sectPr>
      <w:footerReference r:id="rId3" w:type="default"/>
      <w:footerReference r:id="rId4" w:type="even"/>
      <w:pgSz w:w="11900" w:h="16840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</wp:posOffset>
              </wp:positionV>
              <wp:extent cx="494665" cy="27114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3pt;height:21.35pt;width:38.95pt;mso-position-horizontal:outside;mso-position-horizontal-relative:margin;z-index:251659264;mso-width-relative:page;mso-height-relative:page;" filled="f" stroked="f" coordsize="21600,21600" o:gfxdata="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bibkrVAAAABQEAAA8AAAAAAAAAAQAgAAAAIgAAAGRycy9kb3ducmV2LnhtbFBLAQIU&#10;ABQAAAAIAIdO4kAPZC9wvQEAAHQDAAAOAAAAAAAAAAEAIAAAACQ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8547DD"/>
    <w:multiLevelType w:val="multilevel"/>
    <w:tmpl w:val="3D8547D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20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94"/>
    <w:rsid w:val="00005FA5"/>
    <w:rsid w:val="000060A3"/>
    <w:rsid w:val="000102A3"/>
    <w:rsid w:val="000224F6"/>
    <w:rsid w:val="00044DC0"/>
    <w:rsid w:val="00046E66"/>
    <w:rsid w:val="00054012"/>
    <w:rsid w:val="000843B6"/>
    <w:rsid w:val="00085EC3"/>
    <w:rsid w:val="000963C5"/>
    <w:rsid w:val="001057EA"/>
    <w:rsid w:val="0011633C"/>
    <w:rsid w:val="001319CA"/>
    <w:rsid w:val="0014274A"/>
    <w:rsid w:val="001475D2"/>
    <w:rsid w:val="00153560"/>
    <w:rsid w:val="00157BCF"/>
    <w:rsid w:val="00163BE8"/>
    <w:rsid w:val="00165EC1"/>
    <w:rsid w:val="001725FC"/>
    <w:rsid w:val="00183A7F"/>
    <w:rsid w:val="00192D8F"/>
    <w:rsid w:val="00193B74"/>
    <w:rsid w:val="00194C15"/>
    <w:rsid w:val="001A740D"/>
    <w:rsid w:val="001B2880"/>
    <w:rsid w:val="001C4FEE"/>
    <w:rsid w:val="001C6FA5"/>
    <w:rsid w:val="001E506E"/>
    <w:rsid w:val="001F2F85"/>
    <w:rsid w:val="002054E5"/>
    <w:rsid w:val="00225D3A"/>
    <w:rsid w:val="002361BA"/>
    <w:rsid w:val="00271CDE"/>
    <w:rsid w:val="002A1C1B"/>
    <w:rsid w:val="002C4E32"/>
    <w:rsid w:val="00326612"/>
    <w:rsid w:val="00335C22"/>
    <w:rsid w:val="003511DF"/>
    <w:rsid w:val="00363127"/>
    <w:rsid w:val="003B3E99"/>
    <w:rsid w:val="003C6CFB"/>
    <w:rsid w:val="003C73D7"/>
    <w:rsid w:val="003D534F"/>
    <w:rsid w:val="00407A46"/>
    <w:rsid w:val="00413F89"/>
    <w:rsid w:val="00430DB0"/>
    <w:rsid w:val="004359A9"/>
    <w:rsid w:val="00440998"/>
    <w:rsid w:val="00444FC4"/>
    <w:rsid w:val="00447927"/>
    <w:rsid w:val="00451813"/>
    <w:rsid w:val="0045518B"/>
    <w:rsid w:val="00486E52"/>
    <w:rsid w:val="00493364"/>
    <w:rsid w:val="004B70E9"/>
    <w:rsid w:val="004D3034"/>
    <w:rsid w:val="004E4D9E"/>
    <w:rsid w:val="004F1525"/>
    <w:rsid w:val="004F2516"/>
    <w:rsid w:val="004F644D"/>
    <w:rsid w:val="00501FA1"/>
    <w:rsid w:val="00532749"/>
    <w:rsid w:val="005333EC"/>
    <w:rsid w:val="00546880"/>
    <w:rsid w:val="00551A0A"/>
    <w:rsid w:val="00583087"/>
    <w:rsid w:val="00584A1B"/>
    <w:rsid w:val="005A0E4D"/>
    <w:rsid w:val="005B78BB"/>
    <w:rsid w:val="005C70D1"/>
    <w:rsid w:val="005D7E7D"/>
    <w:rsid w:val="0061056E"/>
    <w:rsid w:val="00632025"/>
    <w:rsid w:val="00647435"/>
    <w:rsid w:val="00690308"/>
    <w:rsid w:val="006A4353"/>
    <w:rsid w:val="006B75D0"/>
    <w:rsid w:val="006B7A22"/>
    <w:rsid w:val="006D5B4C"/>
    <w:rsid w:val="006D6744"/>
    <w:rsid w:val="006E20DC"/>
    <w:rsid w:val="006F25C8"/>
    <w:rsid w:val="0073052A"/>
    <w:rsid w:val="007555E1"/>
    <w:rsid w:val="00782A8D"/>
    <w:rsid w:val="00787B24"/>
    <w:rsid w:val="00792FF8"/>
    <w:rsid w:val="007C091A"/>
    <w:rsid w:val="007C20C9"/>
    <w:rsid w:val="007D069A"/>
    <w:rsid w:val="007E4E02"/>
    <w:rsid w:val="00800983"/>
    <w:rsid w:val="00801CEF"/>
    <w:rsid w:val="00812607"/>
    <w:rsid w:val="0084532D"/>
    <w:rsid w:val="008A2194"/>
    <w:rsid w:val="008D6B04"/>
    <w:rsid w:val="008E1476"/>
    <w:rsid w:val="008F0CBD"/>
    <w:rsid w:val="008F3522"/>
    <w:rsid w:val="008F6F53"/>
    <w:rsid w:val="00916941"/>
    <w:rsid w:val="00930CD1"/>
    <w:rsid w:val="00952181"/>
    <w:rsid w:val="00967CD8"/>
    <w:rsid w:val="00972D50"/>
    <w:rsid w:val="00984747"/>
    <w:rsid w:val="00995991"/>
    <w:rsid w:val="00995DE8"/>
    <w:rsid w:val="009A2AAA"/>
    <w:rsid w:val="009B1EFC"/>
    <w:rsid w:val="009B220B"/>
    <w:rsid w:val="009D652F"/>
    <w:rsid w:val="009F3E23"/>
    <w:rsid w:val="00A14A74"/>
    <w:rsid w:val="00A321DC"/>
    <w:rsid w:val="00A3763A"/>
    <w:rsid w:val="00A55469"/>
    <w:rsid w:val="00A65800"/>
    <w:rsid w:val="00A82537"/>
    <w:rsid w:val="00A85A31"/>
    <w:rsid w:val="00A9239A"/>
    <w:rsid w:val="00AC0E94"/>
    <w:rsid w:val="00AD4EB0"/>
    <w:rsid w:val="00AE019E"/>
    <w:rsid w:val="00AE13FB"/>
    <w:rsid w:val="00AF0648"/>
    <w:rsid w:val="00AF496D"/>
    <w:rsid w:val="00AF6ED7"/>
    <w:rsid w:val="00B15EE5"/>
    <w:rsid w:val="00B3522C"/>
    <w:rsid w:val="00B5799D"/>
    <w:rsid w:val="00B80075"/>
    <w:rsid w:val="00B976F9"/>
    <w:rsid w:val="00BE1ADD"/>
    <w:rsid w:val="00BE5093"/>
    <w:rsid w:val="00C2011C"/>
    <w:rsid w:val="00C40D0E"/>
    <w:rsid w:val="00C421C6"/>
    <w:rsid w:val="00C85898"/>
    <w:rsid w:val="00C90115"/>
    <w:rsid w:val="00C936B0"/>
    <w:rsid w:val="00CA3625"/>
    <w:rsid w:val="00CC052A"/>
    <w:rsid w:val="00CC6119"/>
    <w:rsid w:val="00CC67E8"/>
    <w:rsid w:val="00CE17EF"/>
    <w:rsid w:val="00CE59C7"/>
    <w:rsid w:val="00D25FB5"/>
    <w:rsid w:val="00D263E0"/>
    <w:rsid w:val="00D537D2"/>
    <w:rsid w:val="00D73484"/>
    <w:rsid w:val="00D833A2"/>
    <w:rsid w:val="00DA46D5"/>
    <w:rsid w:val="00DA6BEE"/>
    <w:rsid w:val="00DC2038"/>
    <w:rsid w:val="00DC5137"/>
    <w:rsid w:val="00DD0AC8"/>
    <w:rsid w:val="00DE5E30"/>
    <w:rsid w:val="00DE699E"/>
    <w:rsid w:val="00E24E13"/>
    <w:rsid w:val="00E55F6D"/>
    <w:rsid w:val="00E87D29"/>
    <w:rsid w:val="00E951B4"/>
    <w:rsid w:val="00EA2732"/>
    <w:rsid w:val="00EA6D95"/>
    <w:rsid w:val="00EC29A6"/>
    <w:rsid w:val="00EC72D4"/>
    <w:rsid w:val="00EC72DE"/>
    <w:rsid w:val="00EC7E40"/>
    <w:rsid w:val="00EF3D93"/>
    <w:rsid w:val="00F01994"/>
    <w:rsid w:val="00F02058"/>
    <w:rsid w:val="00F11B03"/>
    <w:rsid w:val="00F15480"/>
    <w:rsid w:val="00F16437"/>
    <w:rsid w:val="00F30EDE"/>
    <w:rsid w:val="00F340FB"/>
    <w:rsid w:val="00F46E93"/>
    <w:rsid w:val="00F9170D"/>
    <w:rsid w:val="00F92BAC"/>
    <w:rsid w:val="00F946B1"/>
    <w:rsid w:val="00FB62A9"/>
    <w:rsid w:val="00FC1FB5"/>
    <w:rsid w:val="00FD1C57"/>
    <w:rsid w:val="00FE0440"/>
    <w:rsid w:val="00FF1681"/>
    <w:rsid w:val="01C70E8D"/>
    <w:rsid w:val="02D54857"/>
    <w:rsid w:val="09DE52F2"/>
    <w:rsid w:val="0B5E1280"/>
    <w:rsid w:val="19DD710F"/>
    <w:rsid w:val="1A6E5830"/>
    <w:rsid w:val="1B9E4FC7"/>
    <w:rsid w:val="1CA96DAD"/>
    <w:rsid w:val="1D88170D"/>
    <w:rsid w:val="22890064"/>
    <w:rsid w:val="253D2147"/>
    <w:rsid w:val="2D95514A"/>
    <w:rsid w:val="32A47E9E"/>
    <w:rsid w:val="3326772E"/>
    <w:rsid w:val="34131A33"/>
    <w:rsid w:val="35996BAD"/>
    <w:rsid w:val="360F55D5"/>
    <w:rsid w:val="36E54F35"/>
    <w:rsid w:val="3A0F1804"/>
    <w:rsid w:val="3BDF6BA8"/>
    <w:rsid w:val="3C350801"/>
    <w:rsid w:val="3D4247F0"/>
    <w:rsid w:val="3D634D7F"/>
    <w:rsid w:val="3F2B147F"/>
    <w:rsid w:val="3F6F14DC"/>
    <w:rsid w:val="40CD19AA"/>
    <w:rsid w:val="41336753"/>
    <w:rsid w:val="465B5719"/>
    <w:rsid w:val="47B921AD"/>
    <w:rsid w:val="4EC5643C"/>
    <w:rsid w:val="4F117A0A"/>
    <w:rsid w:val="4F6C0AC9"/>
    <w:rsid w:val="4FEF05A6"/>
    <w:rsid w:val="50306E13"/>
    <w:rsid w:val="54DA311E"/>
    <w:rsid w:val="55614351"/>
    <w:rsid w:val="57D579FA"/>
    <w:rsid w:val="58761C5F"/>
    <w:rsid w:val="58902042"/>
    <w:rsid w:val="59CA7862"/>
    <w:rsid w:val="59D63C08"/>
    <w:rsid w:val="5C5E2773"/>
    <w:rsid w:val="5C7D27C6"/>
    <w:rsid w:val="5CD1737F"/>
    <w:rsid w:val="5FC67F17"/>
    <w:rsid w:val="62C4043D"/>
    <w:rsid w:val="692F19E5"/>
    <w:rsid w:val="69477A94"/>
    <w:rsid w:val="697C499C"/>
    <w:rsid w:val="6BCD6938"/>
    <w:rsid w:val="6D0053CE"/>
    <w:rsid w:val="756C37CD"/>
    <w:rsid w:val="761641AB"/>
    <w:rsid w:val="76571FD2"/>
    <w:rsid w:val="77572E6F"/>
    <w:rsid w:val="77BC7E70"/>
    <w:rsid w:val="799B3EA4"/>
    <w:rsid w:val="7BD01E5E"/>
    <w:rsid w:val="7BFD1DB9"/>
    <w:rsid w:val="7DF71C51"/>
    <w:rsid w:val="7F1E5E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widowControl w:val="0"/>
      <w:spacing w:line="415" w:lineRule="auto"/>
      <w:jc w:val="center"/>
      <w:outlineLvl w:val="1"/>
    </w:pPr>
    <w:rPr>
      <w:rFonts w:ascii="楷体" w:hAnsi="楷体" w:eastAsia="黑体"/>
      <w:bCs/>
      <w:kern w:val="2"/>
      <w:sz w:val="30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unhideWhenUsed/>
    <w:qFormat/>
    <w:uiPriority w:val="99"/>
  </w:style>
  <w:style w:type="paragraph" w:styleId="4">
    <w:name w:val="annotation text"/>
    <w:basedOn w:val="1"/>
    <w:link w:val="15"/>
    <w:unhideWhenUsed/>
    <w:qFormat/>
    <w:uiPriority w:val="99"/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9"/>
    <w:unhideWhenUsed/>
    <w:qFormat/>
    <w:uiPriority w:val="99"/>
    <w:rPr>
      <w:b/>
      <w:bCs/>
    </w:rPr>
  </w:style>
  <w:style w:type="character" w:styleId="11">
    <w:name w:val="page number"/>
    <w:basedOn w:val="10"/>
    <w:unhideWhenUsed/>
    <w:qFormat/>
    <w:uiPriority w:val="99"/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标题 2 字符"/>
    <w:basedOn w:val="10"/>
    <w:link w:val="2"/>
    <w:qFormat/>
    <w:uiPriority w:val="0"/>
    <w:rPr>
      <w:rFonts w:ascii="楷体" w:hAnsi="楷体" w:eastAsia="黑体" w:cs="Times New Roman"/>
      <w:bCs/>
      <w:sz w:val="30"/>
      <w:szCs w:val="32"/>
    </w:rPr>
  </w:style>
  <w:style w:type="character" w:customStyle="1" w:styleId="14">
    <w:name w:val="文档结构图 字符"/>
    <w:basedOn w:val="10"/>
    <w:link w:val="3"/>
    <w:semiHidden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15">
    <w:name w:val="批注文字 字符"/>
    <w:basedOn w:val="10"/>
    <w:link w:val="4"/>
    <w:semiHidden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8">
    <w:name w:val="页眉 字符"/>
    <w:basedOn w:val="10"/>
    <w:link w:val="7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9">
    <w:name w:val="批注主题 字符"/>
    <w:basedOn w:val="15"/>
    <w:link w:val="8"/>
    <w:semiHidden/>
    <w:qFormat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Revision"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PU</Company>
  <Pages>5</Pages>
  <Words>2979</Words>
  <Characters>3154</Characters>
  <Lines>20</Lines>
  <Paragraphs>87</Paragraphs>
  <TotalTime>5</TotalTime>
  <ScaleCrop>false</ScaleCrop>
  <LinksUpToDate>false</LinksUpToDate>
  <CharactersWithSpaces>3171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2021-09-19T22:18:00Z</dcterms:created>
  <dc:creator>Keji LI</dc:creator>
  <cp:lastModifiedBy>王丹</cp:lastModifiedBy>
  <cp:lastPrinted>2021-08-20T03:28:00Z</cp:lastPrinted>
  <dcterms:modified xsi:type="dcterms:W3CDTF">2022-01-13T03:18:46Z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